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396" w:rsidRPr="00401396" w:rsidRDefault="00401396" w:rsidP="00401396">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Start w:id="2" w:name="_Toc193024528"/>
      <w:bookmarkEnd w:id="0"/>
      <w:bookmarkEnd w:id="1"/>
      <w:r w:rsidRPr="00401396">
        <w:rPr>
          <w:rFonts w:ascii="Arial" w:eastAsia="MS Mincho" w:hAnsi="Arial" w:cs="Arial"/>
          <w:b/>
          <w:sz w:val="24"/>
          <w:szCs w:val="24"/>
          <w:lang w:val="en-US"/>
        </w:rPr>
        <w:t>3GPP TSG-RAN WG4 Meeting #</w:t>
      </w:r>
      <w:r w:rsidRPr="00401396">
        <w:rPr>
          <w:rFonts w:eastAsia="MS Mincho"/>
          <w:lang w:val="en-US"/>
        </w:rPr>
        <w:t xml:space="preserve"> </w:t>
      </w:r>
      <w:r w:rsidRPr="00401396">
        <w:rPr>
          <w:rFonts w:ascii="Arial" w:eastAsia="MS Mincho" w:hAnsi="Arial" w:cs="Arial"/>
          <w:b/>
          <w:sz w:val="24"/>
          <w:szCs w:val="24"/>
          <w:lang w:val="en-US"/>
        </w:rPr>
        <w:t>97-e</w:t>
      </w:r>
      <w:r w:rsidRPr="00401396" w:rsidDel="00277FAB">
        <w:rPr>
          <w:rFonts w:ascii="Arial" w:eastAsia="MS Mincho" w:hAnsi="Arial" w:cs="Arial"/>
          <w:b/>
          <w:sz w:val="24"/>
          <w:szCs w:val="24"/>
          <w:lang w:val="en-US"/>
        </w:rPr>
        <w:t xml:space="preserve"> </w:t>
      </w:r>
      <w:r w:rsidRPr="00401396">
        <w:rPr>
          <w:rFonts w:ascii="Arial" w:eastAsia="MS Mincho" w:hAnsi="Arial" w:cs="Arial"/>
          <w:b/>
          <w:sz w:val="24"/>
          <w:szCs w:val="24"/>
          <w:lang w:val="en-US"/>
        </w:rPr>
        <w:tab/>
        <w:t>R4-20</w:t>
      </w:r>
      <w:r w:rsidR="00CB19FD">
        <w:rPr>
          <w:rFonts w:ascii="Arial" w:eastAsia="MS Mincho" w:hAnsi="Arial" w:cs="Arial"/>
          <w:b/>
          <w:sz w:val="24"/>
          <w:szCs w:val="24"/>
          <w:lang w:val="en-US"/>
        </w:rPr>
        <w:t>15255</w:t>
      </w:r>
      <w:bookmarkStart w:id="3" w:name="_GoBack"/>
      <w:bookmarkEnd w:id="3"/>
    </w:p>
    <w:p w:rsidR="00DB2AC9" w:rsidRPr="00992D9C" w:rsidRDefault="00401396" w:rsidP="00401396">
      <w:pPr>
        <w:pStyle w:val="CRCoverPage"/>
        <w:outlineLvl w:val="0"/>
        <w:rPr>
          <w:rFonts w:eastAsia="宋体"/>
          <w:b/>
          <w:i/>
          <w:sz w:val="24"/>
          <w:lang w:eastAsia="zh-CN"/>
        </w:rPr>
      </w:pPr>
      <w:r w:rsidRPr="00401396">
        <w:rPr>
          <w:rFonts w:eastAsia="宋体"/>
          <w:b/>
          <w:sz w:val="24"/>
          <w:szCs w:val="24"/>
          <w:lang w:val="en-US" w:eastAsia="zh-CN"/>
        </w:rPr>
        <w:t>Electronic Meeting, 2-13 Nov., 202</w:t>
      </w:r>
      <w:r w:rsidR="00323263">
        <w:rPr>
          <w:rFonts w:eastAsia="宋体"/>
          <w:b/>
          <w:sz w:val="24"/>
          <w:szCs w:val="24"/>
          <w:lang w:eastAsia="zh-CN"/>
        </w:rPr>
        <w:t>0</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Pr>
          <w:rFonts w:ascii="Arial" w:hAnsi="Arial" w:hint="eastAsia"/>
          <w:sz w:val="24"/>
          <w:lang w:val="en-US" w:eastAsia="zh-CN"/>
        </w:rPr>
        <w:t>on</w:t>
      </w:r>
      <w:r w:rsidR="00401396">
        <w:rPr>
          <w:rFonts w:ascii="Arial" w:hAnsi="Arial"/>
          <w:sz w:val="24"/>
          <w:lang w:val="en-US"/>
        </w:rPr>
        <w:t xml:space="preserve"> </w:t>
      </w:r>
      <w:r w:rsidR="00F70276">
        <w:rPr>
          <w:rFonts w:ascii="Arial" w:hAnsi="Arial"/>
          <w:sz w:val="24"/>
          <w:lang w:val="en-US"/>
        </w:rPr>
        <w:t>FR2 spurious emission NS handling</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F70276">
        <w:rPr>
          <w:rFonts w:ascii="Arial" w:hAnsi="Arial"/>
          <w:sz w:val="24"/>
          <w:lang w:val="pt-BR"/>
        </w:rPr>
        <w:t>4.2.2.1</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F70276">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DB2AC9" w:rsidRPr="00805BF5" w:rsidRDefault="00144F63" w:rsidP="00DB2AC9">
      <w:pPr>
        <w:rPr>
          <w:lang w:val="en-US" w:eastAsia="zh-CN"/>
        </w:rPr>
      </w:pPr>
      <w:r>
        <w:rPr>
          <w:lang w:val="en-US" w:eastAsia="zh-CN"/>
        </w:rPr>
        <w:t>The EESS protection requirements have been agreed during the WRC-19 and they will become into force after 1</w:t>
      </w:r>
      <w:r>
        <w:rPr>
          <w:rFonts w:hint="eastAsia"/>
          <w:lang w:val="en-US" w:eastAsia="zh-CN"/>
        </w:rPr>
        <w:t>,</w:t>
      </w:r>
      <w:r>
        <w:rPr>
          <w:lang w:val="en-US" w:eastAsia="zh-CN"/>
        </w:rPr>
        <w:t xml:space="preserve"> Jan, 2021. With the new emission requirements, new NS values need to be defined. Furthermore, there are change-over dates from the WRC-19 outcome so there is some problem for the applicability of regulation and UE requirements. In this paper, we give further discussion based on the agreements of RAN4</w:t>
      </w:r>
      <w:r>
        <w:rPr>
          <w:rFonts w:hint="eastAsia"/>
          <w:lang w:val="en-US" w:eastAsia="zh-CN"/>
        </w:rPr>
        <w:t>#</w:t>
      </w:r>
      <w:r>
        <w:rPr>
          <w:lang w:val="en-US" w:eastAsia="zh-CN"/>
        </w:rPr>
        <w:t>96</w:t>
      </w:r>
      <w:r>
        <w:rPr>
          <w:rFonts w:hint="eastAsia"/>
          <w:lang w:val="en-US" w:eastAsia="zh-CN"/>
        </w:rPr>
        <w:t>-e</w:t>
      </w:r>
      <w:r>
        <w:rPr>
          <w:lang w:val="en-US" w:eastAsia="zh-CN"/>
        </w:rPr>
        <w:t>.</w:t>
      </w:r>
    </w:p>
    <w:p w:rsidR="00DB2AC9" w:rsidRPr="00492450" w:rsidRDefault="00DB2AC9" w:rsidP="00DB2AC9">
      <w:pPr>
        <w:pStyle w:val="1"/>
        <w:rPr>
          <w:lang w:eastAsia="zh-CN"/>
        </w:rPr>
      </w:pPr>
      <w:bookmarkStart w:id="4" w:name="OLE_LINK1"/>
      <w:bookmarkStart w:id="5" w:name="OLE_LINK2"/>
      <w:r w:rsidRPr="00492450">
        <w:rPr>
          <w:rFonts w:hint="eastAsia"/>
          <w:lang w:eastAsia="zh-CN"/>
        </w:rPr>
        <w:t>Discussion</w:t>
      </w:r>
    </w:p>
    <w:p w:rsidR="00436217" w:rsidRPr="00436217" w:rsidRDefault="003512BB" w:rsidP="00436217">
      <w:pPr>
        <w:rPr>
          <w:lang w:val="en-US" w:eastAsia="zh-CN"/>
        </w:rPr>
      </w:pPr>
      <w:r>
        <w:rPr>
          <w:lang w:val="en-US" w:eastAsia="zh-CN"/>
        </w:rPr>
        <w:t>D</w:t>
      </w:r>
      <w:r w:rsidR="00436217">
        <w:rPr>
          <w:lang w:val="en-US" w:eastAsia="zh-CN"/>
        </w:rPr>
        <w:t>uring the last RAN4#96-e meeting, the handling of protection of EESS has been discussed fully</w:t>
      </w:r>
      <w:r>
        <w:rPr>
          <w:lang w:val="en-US" w:eastAsia="zh-CN"/>
        </w:rPr>
        <w:t>.</w:t>
      </w:r>
      <w:r w:rsidR="00436217">
        <w:rPr>
          <w:lang w:val="en-US" w:eastAsia="zh-CN"/>
        </w:rPr>
        <w:t xml:space="preserve"> The requirement currently is quite clear and corresponding NS are defined in table 7.5.4.1-3 of TR 38.817-01 with the CR[1] as table 1 below:</w:t>
      </w:r>
    </w:p>
    <w:p w:rsidR="00436217" w:rsidRDefault="00436217" w:rsidP="00436217">
      <w:pPr>
        <w:pStyle w:val="TH"/>
        <w:rPr>
          <w:rFonts w:eastAsia="MS Mincho"/>
        </w:rPr>
      </w:pPr>
      <w:r>
        <w:t>Table 1: Summary of NS values aligned with the WRC-19 outcome</w:t>
      </w:r>
    </w:p>
    <w:tbl>
      <w:tblPr>
        <w:tblStyle w:val="ab"/>
        <w:tblW w:w="0" w:type="auto"/>
        <w:jc w:val="center"/>
        <w:tblInd w:w="0" w:type="dxa"/>
        <w:tblLook w:val="04A0" w:firstRow="1" w:lastRow="0" w:firstColumn="1" w:lastColumn="0" w:noHBand="0" w:noVBand="1"/>
      </w:tblPr>
      <w:tblGrid>
        <w:gridCol w:w="1926"/>
        <w:gridCol w:w="1926"/>
        <w:gridCol w:w="1926"/>
        <w:gridCol w:w="1926"/>
        <w:gridCol w:w="1927"/>
      </w:tblGrid>
      <w:tr w:rsidR="00436217" w:rsidTr="00436217">
        <w:trPr>
          <w:jc w:val="center"/>
        </w:trPr>
        <w:tc>
          <w:tcPr>
            <w:tcW w:w="1926" w:type="dxa"/>
            <w:tcBorders>
              <w:top w:val="single" w:sz="4" w:space="0" w:color="auto"/>
              <w:left w:val="single" w:sz="4" w:space="0" w:color="auto"/>
              <w:bottom w:val="single" w:sz="4" w:space="0" w:color="auto"/>
              <w:right w:val="single" w:sz="4" w:space="0" w:color="auto"/>
            </w:tcBorders>
          </w:tcPr>
          <w:p w:rsidR="00436217" w:rsidRDefault="00436217">
            <w:pPr>
              <w:pStyle w:val="TAH"/>
              <w:rPr>
                <w:rFonts w:eastAsia="Yu Mincho"/>
              </w:rPr>
            </w:pPr>
          </w:p>
        </w:tc>
        <w:tc>
          <w:tcPr>
            <w:tcW w:w="1926" w:type="dxa"/>
            <w:tcBorders>
              <w:top w:val="single" w:sz="4" w:space="0" w:color="auto"/>
              <w:left w:val="single" w:sz="4" w:space="0" w:color="auto"/>
              <w:bottom w:val="single" w:sz="4" w:space="0" w:color="auto"/>
              <w:right w:val="single" w:sz="4" w:space="0" w:color="auto"/>
            </w:tcBorders>
            <w:hideMark/>
          </w:tcPr>
          <w:p w:rsidR="00436217" w:rsidRDefault="00436217">
            <w:pPr>
              <w:pStyle w:val="TAH"/>
              <w:rPr>
                <w:rFonts w:eastAsia="Yu Mincho"/>
              </w:rPr>
            </w:pPr>
            <w:r>
              <w:t>n257</w:t>
            </w:r>
          </w:p>
        </w:tc>
        <w:tc>
          <w:tcPr>
            <w:tcW w:w="1926" w:type="dxa"/>
            <w:tcBorders>
              <w:top w:val="single" w:sz="4" w:space="0" w:color="auto"/>
              <w:left w:val="single" w:sz="4" w:space="0" w:color="auto"/>
              <w:bottom w:val="single" w:sz="4" w:space="0" w:color="auto"/>
              <w:right w:val="single" w:sz="4" w:space="0" w:color="auto"/>
            </w:tcBorders>
            <w:hideMark/>
          </w:tcPr>
          <w:p w:rsidR="00436217" w:rsidRDefault="00436217">
            <w:pPr>
              <w:pStyle w:val="TAH"/>
              <w:rPr>
                <w:rFonts w:eastAsia="Yu Mincho"/>
              </w:rPr>
            </w:pPr>
            <w:r>
              <w:t>n258</w:t>
            </w:r>
          </w:p>
        </w:tc>
        <w:tc>
          <w:tcPr>
            <w:tcW w:w="1926" w:type="dxa"/>
            <w:tcBorders>
              <w:top w:val="single" w:sz="4" w:space="0" w:color="auto"/>
              <w:left w:val="single" w:sz="4" w:space="0" w:color="auto"/>
              <w:bottom w:val="single" w:sz="4" w:space="0" w:color="auto"/>
              <w:right w:val="single" w:sz="4" w:space="0" w:color="auto"/>
            </w:tcBorders>
            <w:hideMark/>
          </w:tcPr>
          <w:p w:rsidR="00436217" w:rsidRDefault="00436217">
            <w:pPr>
              <w:pStyle w:val="TAH"/>
              <w:rPr>
                <w:rFonts w:eastAsia="Yu Mincho"/>
              </w:rPr>
            </w:pPr>
            <w:r>
              <w:t>n259</w:t>
            </w:r>
          </w:p>
        </w:tc>
        <w:tc>
          <w:tcPr>
            <w:tcW w:w="1927" w:type="dxa"/>
            <w:tcBorders>
              <w:top w:val="single" w:sz="4" w:space="0" w:color="auto"/>
              <w:left w:val="single" w:sz="4" w:space="0" w:color="auto"/>
              <w:bottom w:val="single" w:sz="4" w:space="0" w:color="auto"/>
              <w:right w:val="single" w:sz="4" w:space="0" w:color="auto"/>
            </w:tcBorders>
            <w:hideMark/>
          </w:tcPr>
          <w:p w:rsidR="00436217" w:rsidRDefault="00436217">
            <w:pPr>
              <w:pStyle w:val="TAH"/>
              <w:rPr>
                <w:rFonts w:eastAsia="Yu Mincho"/>
              </w:rPr>
            </w:pPr>
            <w:r>
              <w:t>n260</w:t>
            </w:r>
          </w:p>
        </w:tc>
      </w:tr>
      <w:tr w:rsidR="00436217" w:rsidTr="00436217">
        <w:trPr>
          <w:jc w:val="center"/>
        </w:trPr>
        <w:tc>
          <w:tcPr>
            <w:tcW w:w="1926" w:type="dxa"/>
            <w:tcBorders>
              <w:top w:val="single" w:sz="4" w:space="0" w:color="auto"/>
              <w:left w:val="single" w:sz="4" w:space="0" w:color="auto"/>
              <w:bottom w:val="single" w:sz="4" w:space="0" w:color="auto"/>
              <w:right w:val="single" w:sz="4" w:space="0" w:color="auto"/>
            </w:tcBorders>
            <w:hideMark/>
          </w:tcPr>
          <w:p w:rsidR="00436217" w:rsidRDefault="00436217">
            <w:pPr>
              <w:pStyle w:val="TAH"/>
              <w:rPr>
                <w:rFonts w:eastAsia="Yu Mincho"/>
              </w:rPr>
            </w:pPr>
            <w:r>
              <w:t>NS_200</w:t>
            </w:r>
          </w:p>
        </w:tc>
        <w:tc>
          <w:tcPr>
            <w:tcW w:w="1926" w:type="dxa"/>
            <w:tcBorders>
              <w:top w:val="single" w:sz="4" w:space="0" w:color="auto"/>
              <w:left w:val="single" w:sz="4" w:space="0" w:color="auto"/>
              <w:bottom w:val="single" w:sz="4" w:space="0" w:color="auto"/>
              <w:right w:val="single" w:sz="4" w:space="0" w:color="auto"/>
            </w:tcBorders>
            <w:hideMark/>
          </w:tcPr>
          <w:p w:rsidR="00436217" w:rsidRDefault="00436217">
            <w:pPr>
              <w:pStyle w:val="TAC"/>
              <w:rPr>
                <w:rFonts w:eastAsia="Yu Mincho"/>
              </w:rPr>
            </w:pPr>
            <w:r>
              <w:t>1dBm/200MHz into general</w:t>
            </w:r>
          </w:p>
        </w:tc>
        <w:tc>
          <w:tcPr>
            <w:tcW w:w="1926" w:type="dxa"/>
            <w:tcBorders>
              <w:top w:val="single" w:sz="4" w:space="0" w:color="auto"/>
              <w:left w:val="single" w:sz="4" w:space="0" w:color="auto"/>
              <w:bottom w:val="single" w:sz="4" w:space="0" w:color="auto"/>
              <w:right w:val="single" w:sz="4" w:space="0" w:color="auto"/>
            </w:tcBorders>
            <w:hideMark/>
          </w:tcPr>
          <w:p w:rsidR="00436217" w:rsidRDefault="00436217">
            <w:pPr>
              <w:pStyle w:val="TAC"/>
              <w:rPr>
                <w:rFonts w:eastAsia="Yu Mincho"/>
              </w:rPr>
            </w:pPr>
            <w:r>
              <w:t>No change</w:t>
            </w:r>
          </w:p>
        </w:tc>
        <w:tc>
          <w:tcPr>
            <w:tcW w:w="1926" w:type="dxa"/>
            <w:tcBorders>
              <w:top w:val="single" w:sz="4" w:space="0" w:color="auto"/>
              <w:left w:val="single" w:sz="4" w:space="0" w:color="auto"/>
              <w:bottom w:val="single" w:sz="4" w:space="0" w:color="auto"/>
              <w:right w:val="single" w:sz="4" w:space="0" w:color="auto"/>
            </w:tcBorders>
            <w:hideMark/>
          </w:tcPr>
          <w:p w:rsidR="00436217" w:rsidRDefault="00436217">
            <w:pPr>
              <w:pStyle w:val="TAC"/>
              <w:rPr>
                <w:rFonts w:eastAsia="Yu Mincho"/>
              </w:rPr>
            </w:pPr>
            <w:r>
              <w:t>7dBm/1GHz into general</w:t>
            </w:r>
          </w:p>
        </w:tc>
        <w:tc>
          <w:tcPr>
            <w:tcW w:w="1927" w:type="dxa"/>
            <w:tcBorders>
              <w:top w:val="single" w:sz="4" w:space="0" w:color="auto"/>
              <w:left w:val="single" w:sz="4" w:space="0" w:color="auto"/>
              <w:bottom w:val="single" w:sz="4" w:space="0" w:color="auto"/>
              <w:right w:val="single" w:sz="4" w:space="0" w:color="auto"/>
            </w:tcBorders>
            <w:hideMark/>
          </w:tcPr>
          <w:p w:rsidR="00436217" w:rsidRDefault="00436217">
            <w:pPr>
              <w:pStyle w:val="TAC"/>
              <w:rPr>
                <w:rFonts w:eastAsia="Yu Mincho"/>
              </w:rPr>
            </w:pPr>
            <w:r>
              <w:t>No change</w:t>
            </w:r>
          </w:p>
        </w:tc>
      </w:tr>
      <w:tr w:rsidR="00436217" w:rsidTr="00436217">
        <w:trPr>
          <w:jc w:val="center"/>
        </w:trPr>
        <w:tc>
          <w:tcPr>
            <w:tcW w:w="1926" w:type="dxa"/>
            <w:tcBorders>
              <w:top w:val="single" w:sz="4" w:space="0" w:color="auto"/>
              <w:left w:val="single" w:sz="4" w:space="0" w:color="auto"/>
              <w:bottom w:val="single" w:sz="4" w:space="0" w:color="auto"/>
              <w:right w:val="single" w:sz="4" w:space="0" w:color="auto"/>
            </w:tcBorders>
            <w:hideMark/>
          </w:tcPr>
          <w:p w:rsidR="00436217" w:rsidRDefault="00436217">
            <w:pPr>
              <w:pStyle w:val="TAH"/>
              <w:rPr>
                <w:rFonts w:eastAsia="Yu Mincho"/>
              </w:rPr>
            </w:pPr>
            <w:r>
              <w:t>NS_201</w:t>
            </w:r>
            <w:r>
              <w:rPr>
                <w:vertAlign w:val="superscript"/>
              </w:rPr>
              <w:t>1</w:t>
            </w:r>
          </w:p>
        </w:tc>
        <w:tc>
          <w:tcPr>
            <w:tcW w:w="1926" w:type="dxa"/>
            <w:tcBorders>
              <w:top w:val="single" w:sz="4" w:space="0" w:color="auto"/>
              <w:left w:val="single" w:sz="4" w:space="0" w:color="auto"/>
              <w:bottom w:val="single" w:sz="4" w:space="0" w:color="auto"/>
              <w:right w:val="single" w:sz="4" w:space="0" w:color="auto"/>
            </w:tcBorders>
            <w:hideMark/>
          </w:tcPr>
          <w:p w:rsidR="00436217" w:rsidRDefault="00436217">
            <w:pPr>
              <w:pStyle w:val="TAC"/>
              <w:rPr>
                <w:rFonts w:eastAsia="Yu Mincho"/>
              </w:rPr>
            </w:pPr>
            <w:r>
              <w:t>-8dBm/200MHz</w:t>
            </w:r>
          </w:p>
        </w:tc>
        <w:tc>
          <w:tcPr>
            <w:tcW w:w="1926" w:type="dxa"/>
            <w:tcBorders>
              <w:top w:val="single" w:sz="4" w:space="0" w:color="auto"/>
              <w:left w:val="single" w:sz="4" w:space="0" w:color="auto"/>
              <w:bottom w:val="single" w:sz="4" w:space="0" w:color="auto"/>
              <w:right w:val="single" w:sz="4" w:space="0" w:color="auto"/>
            </w:tcBorders>
          </w:tcPr>
          <w:p w:rsidR="00436217" w:rsidRDefault="00436217">
            <w:pPr>
              <w:pStyle w:val="TAC"/>
              <w:rPr>
                <w:rFonts w:eastAsia="Yu Mincho"/>
              </w:rPr>
            </w:pPr>
          </w:p>
        </w:tc>
        <w:tc>
          <w:tcPr>
            <w:tcW w:w="1926" w:type="dxa"/>
            <w:tcBorders>
              <w:top w:val="single" w:sz="4" w:space="0" w:color="auto"/>
              <w:left w:val="single" w:sz="4" w:space="0" w:color="auto"/>
              <w:bottom w:val="single" w:sz="4" w:space="0" w:color="auto"/>
              <w:right w:val="single" w:sz="4" w:space="0" w:color="auto"/>
            </w:tcBorders>
          </w:tcPr>
          <w:p w:rsidR="00436217" w:rsidRDefault="00436217">
            <w:pPr>
              <w:pStyle w:val="TAC"/>
              <w:rPr>
                <w:rFonts w:eastAsia="Yu Mincho"/>
              </w:rPr>
            </w:pPr>
          </w:p>
        </w:tc>
        <w:tc>
          <w:tcPr>
            <w:tcW w:w="1927" w:type="dxa"/>
            <w:tcBorders>
              <w:top w:val="single" w:sz="4" w:space="0" w:color="auto"/>
              <w:left w:val="single" w:sz="4" w:space="0" w:color="auto"/>
              <w:bottom w:val="single" w:sz="4" w:space="0" w:color="auto"/>
              <w:right w:val="single" w:sz="4" w:space="0" w:color="auto"/>
            </w:tcBorders>
          </w:tcPr>
          <w:p w:rsidR="00436217" w:rsidRDefault="00436217">
            <w:pPr>
              <w:pStyle w:val="TAC"/>
              <w:rPr>
                <w:rFonts w:eastAsia="Yu Mincho"/>
              </w:rPr>
            </w:pPr>
          </w:p>
        </w:tc>
      </w:tr>
      <w:tr w:rsidR="00436217" w:rsidTr="00436217">
        <w:trPr>
          <w:jc w:val="center"/>
        </w:trPr>
        <w:tc>
          <w:tcPr>
            <w:tcW w:w="1926" w:type="dxa"/>
            <w:tcBorders>
              <w:top w:val="single" w:sz="4" w:space="0" w:color="auto"/>
              <w:left w:val="single" w:sz="4" w:space="0" w:color="auto"/>
              <w:bottom w:val="single" w:sz="4" w:space="0" w:color="auto"/>
              <w:right w:val="single" w:sz="4" w:space="0" w:color="auto"/>
            </w:tcBorders>
            <w:hideMark/>
          </w:tcPr>
          <w:p w:rsidR="00436217" w:rsidRDefault="00436217">
            <w:pPr>
              <w:pStyle w:val="TAH"/>
              <w:rPr>
                <w:rFonts w:eastAsia="Yu Mincho"/>
              </w:rPr>
            </w:pPr>
            <w:r>
              <w:t>NS_202</w:t>
            </w:r>
            <w:r>
              <w:rPr>
                <w:vertAlign w:val="superscript"/>
              </w:rPr>
              <w:t>2</w:t>
            </w:r>
          </w:p>
        </w:tc>
        <w:tc>
          <w:tcPr>
            <w:tcW w:w="1926" w:type="dxa"/>
            <w:tcBorders>
              <w:top w:val="single" w:sz="4" w:space="0" w:color="auto"/>
              <w:left w:val="single" w:sz="4" w:space="0" w:color="auto"/>
              <w:bottom w:val="single" w:sz="4" w:space="0" w:color="auto"/>
              <w:right w:val="single" w:sz="4" w:space="0" w:color="auto"/>
            </w:tcBorders>
            <w:hideMark/>
          </w:tcPr>
          <w:p w:rsidR="00436217" w:rsidRDefault="00436217">
            <w:pPr>
              <w:pStyle w:val="TAC"/>
              <w:rPr>
                <w:rFonts w:eastAsia="Yu Mincho"/>
              </w:rPr>
            </w:pPr>
            <w:r>
              <w:t>-10dBm/100MHz (Harmonic)</w:t>
            </w:r>
            <w:r>
              <w:br/>
              <w:t>and</w:t>
            </w:r>
          </w:p>
          <w:p w:rsidR="00436217" w:rsidRDefault="00436217">
            <w:pPr>
              <w:pStyle w:val="TAC"/>
              <w:rPr>
                <w:rFonts w:eastAsia="Yu Mincho"/>
              </w:rPr>
            </w:pPr>
            <w:r>
              <w:t>+1dBm/200MHz</w:t>
            </w:r>
          </w:p>
        </w:tc>
        <w:tc>
          <w:tcPr>
            <w:tcW w:w="1926" w:type="dxa"/>
            <w:tcBorders>
              <w:top w:val="single" w:sz="4" w:space="0" w:color="auto"/>
              <w:left w:val="single" w:sz="4" w:space="0" w:color="auto"/>
              <w:bottom w:val="single" w:sz="4" w:space="0" w:color="auto"/>
              <w:right w:val="single" w:sz="4" w:space="0" w:color="auto"/>
            </w:tcBorders>
            <w:hideMark/>
          </w:tcPr>
          <w:p w:rsidR="00436217" w:rsidRDefault="00436217">
            <w:pPr>
              <w:pStyle w:val="TAC"/>
              <w:rPr>
                <w:rFonts w:eastAsia="Yu Mincho"/>
              </w:rPr>
            </w:pPr>
            <w:r>
              <w:t>-10dBm/100MHz (Harmonic)</w:t>
            </w:r>
            <w:r>
              <w:br/>
              <w:t>and</w:t>
            </w:r>
          </w:p>
          <w:p w:rsidR="00436217" w:rsidRDefault="00436217">
            <w:pPr>
              <w:pStyle w:val="TAC"/>
              <w:rPr>
                <w:rFonts w:eastAsia="Yu Mincho"/>
              </w:rPr>
            </w:pPr>
            <w:r>
              <w:t>+1dBm/200MHz</w:t>
            </w:r>
          </w:p>
        </w:tc>
        <w:tc>
          <w:tcPr>
            <w:tcW w:w="1926" w:type="dxa"/>
            <w:tcBorders>
              <w:top w:val="single" w:sz="4" w:space="0" w:color="auto"/>
              <w:left w:val="single" w:sz="4" w:space="0" w:color="auto"/>
              <w:bottom w:val="single" w:sz="4" w:space="0" w:color="auto"/>
              <w:right w:val="single" w:sz="4" w:space="0" w:color="auto"/>
            </w:tcBorders>
          </w:tcPr>
          <w:p w:rsidR="00436217" w:rsidRDefault="00436217">
            <w:pPr>
              <w:pStyle w:val="TAC"/>
              <w:rPr>
                <w:rFonts w:eastAsia="Yu Mincho"/>
              </w:rPr>
            </w:pPr>
          </w:p>
        </w:tc>
        <w:tc>
          <w:tcPr>
            <w:tcW w:w="1927" w:type="dxa"/>
            <w:tcBorders>
              <w:top w:val="single" w:sz="4" w:space="0" w:color="auto"/>
              <w:left w:val="single" w:sz="4" w:space="0" w:color="auto"/>
              <w:bottom w:val="single" w:sz="4" w:space="0" w:color="auto"/>
              <w:right w:val="single" w:sz="4" w:space="0" w:color="auto"/>
            </w:tcBorders>
          </w:tcPr>
          <w:p w:rsidR="00436217" w:rsidRDefault="00436217">
            <w:pPr>
              <w:pStyle w:val="TAC"/>
              <w:rPr>
                <w:rFonts w:eastAsia="Yu Mincho"/>
              </w:rPr>
            </w:pPr>
          </w:p>
        </w:tc>
      </w:tr>
      <w:tr w:rsidR="00436217" w:rsidTr="00436217">
        <w:trPr>
          <w:jc w:val="center"/>
        </w:trPr>
        <w:tc>
          <w:tcPr>
            <w:tcW w:w="1926" w:type="dxa"/>
            <w:tcBorders>
              <w:top w:val="single" w:sz="4" w:space="0" w:color="auto"/>
              <w:left w:val="single" w:sz="4" w:space="0" w:color="auto"/>
              <w:bottom w:val="single" w:sz="4" w:space="0" w:color="auto"/>
              <w:right w:val="single" w:sz="4" w:space="0" w:color="auto"/>
            </w:tcBorders>
            <w:hideMark/>
          </w:tcPr>
          <w:p w:rsidR="00436217" w:rsidRDefault="00436217">
            <w:pPr>
              <w:pStyle w:val="TAH"/>
              <w:rPr>
                <w:rFonts w:eastAsia="Yu Mincho"/>
              </w:rPr>
            </w:pPr>
            <w:r>
              <w:t>NS_203</w:t>
            </w:r>
            <w:r>
              <w:rPr>
                <w:vertAlign w:val="superscript"/>
              </w:rPr>
              <w:t>3</w:t>
            </w:r>
          </w:p>
        </w:tc>
        <w:tc>
          <w:tcPr>
            <w:tcW w:w="1926" w:type="dxa"/>
            <w:tcBorders>
              <w:top w:val="single" w:sz="4" w:space="0" w:color="auto"/>
              <w:left w:val="single" w:sz="4" w:space="0" w:color="auto"/>
              <w:bottom w:val="single" w:sz="4" w:space="0" w:color="auto"/>
              <w:right w:val="single" w:sz="4" w:space="0" w:color="auto"/>
            </w:tcBorders>
          </w:tcPr>
          <w:p w:rsidR="00436217" w:rsidRDefault="00436217">
            <w:pPr>
              <w:pStyle w:val="TAC"/>
              <w:rPr>
                <w:rFonts w:eastAsia="Yu Mincho"/>
              </w:rPr>
            </w:pPr>
          </w:p>
        </w:tc>
        <w:tc>
          <w:tcPr>
            <w:tcW w:w="1926" w:type="dxa"/>
            <w:tcBorders>
              <w:top w:val="single" w:sz="4" w:space="0" w:color="auto"/>
              <w:left w:val="single" w:sz="4" w:space="0" w:color="auto"/>
              <w:bottom w:val="single" w:sz="4" w:space="0" w:color="auto"/>
              <w:right w:val="single" w:sz="4" w:space="0" w:color="auto"/>
            </w:tcBorders>
            <w:hideMark/>
          </w:tcPr>
          <w:p w:rsidR="00436217" w:rsidRDefault="00436217">
            <w:pPr>
              <w:pStyle w:val="TAC"/>
              <w:rPr>
                <w:rFonts w:eastAsia="Yu Mincho"/>
              </w:rPr>
            </w:pPr>
            <w:r>
              <w:t>1dBm/200MHz</w:t>
            </w:r>
          </w:p>
        </w:tc>
        <w:tc>
          <w:tcPr>
            <w:tcW w:w="1926" w:type="dxa"/>
            <w:tcBorders>
              <w:top w:val="single" w:sz="4" w:space="0" w:color="auto"/>
              <w:left w:val="single" w:sz="4" w:space="0" w:color="auto"/>
              <w:bottom w:val="single" w:sz="4" w:space="0" w:color="auto"/>
              <w:right w:val="single" w:sz="4" w:space="0" w:color="auto"/>
            </w:tcBorders>
          </w:tcPr>
          <w:p w:rsidR="00436217" w:rsidRDefault="00436217">
            <w:pPr>
              <w:pStyle w:val="TAC"/>
              <w:rPr>
                <w:rFonts w:eastAsia="Yu Mincho"/>
              </w:rPr>
            </w:pPr>
          </w:p>
        </w:tc>
        <w:tc>
          <w:tcPr>
            <w:tcW w:w="1927" w:type="dxa"/>
            <w:tcBorders>
              <w:top w:val="single" w:sz="4" w:space="0" w:color="auto"/>
              <w:left w:val="single" w:sz="4" w:space="0" w:color="auto"/>
              <w:bottom w:val="single" w:sz="4" w:space="0" w:color="auto"/>
              <w:right w:val="single" w:sz="4" w:space="0" w:color="auto"/>
            </w:tcBorders>
          </w:tcPr>
          <w:p w:rsidR="00436217" w:rsidRDefault="00436217">
            <w:pPr>
              <w:pStyle w:val="TAC"/>
              <w:rPr>
                <w:rFonts w:eastAsia="Yu Mincho"/>
              </w:rPr>
            </w:pPr>
          </w:p>
        </w:tc>
      </w:tr>
      <w:tr w:rsidR="00436217" w:rsidTr="00436217">
        <w:trPr>
          <w:jc w:val="center"/>
        </w:trPr>
        <w:tc>
          <w:tcPr>
            <w:tcW w:w="1926" w:type="dxa"/>
            <w:tcBorders>
              <w:top w:val="single" w:sz="4" w:space="0" w:color="auto"/>
              <w:left w:val="single" w:sz="4" w:space="0" w:color="auto"/>
              <w:bottom w:val="single" w:sz="4" w:space="0" w:color="auto"/>
              <w:right w:val="single" w:sz="4" w:space="0" w:color="auto"/>
            </w:tcBorders>
            <w:hideMark/>
          </w:tcPr>
          <w:p w:rsidR="00436217" w:rsidRDefault="00436217">
            <w:pPr>
              <w:pStyle w:val="TAH"/>
              <w:rPr>
                <w:rFonts w:eastAsia="Yu Mincho"/>
              </w:rPr>
            </w:pPr>
            <w:r>
              <w:t>NS_204</w:t>
            </w:r>
            <w:r>
              <w:rPr>
                <w:vertAlign w:val="superscript"/>
              </w:rPr>
              <w:t>4</w:t>
            </w:r>
          </w:p>
        </w:tc>
        <w:tc>
          <w:tcPr>
            <w:tcW w:w="1926" w:type="dxa"/>
            <w:tcBorders>
              <w:top w:val="single" w:sz="4" w:space="0" w:color="auto"/>
              <w:left w:val="single" w:sz="4" w:space="0" w:color="auto"/>
              <w:bottom w:val="single" w:sz="4" w:space="0" w:color="auto"/>
              <w:right w:val="single" w:sz="4" w:space="0" w:color="auto"/>
            </w:tcBorders>
            <w:hideMark/>
          </w:tcPr>
          <w:p w:rsidR="00436217" w:rsidRDefault="00436217">
            <w:pPr>
              <w:pStyle w:val="TAC"/>
              <w:rPr>
                <w:rFonts w:eastAsia="Yu Mincho"/>
              </w:rPr>
            </w:pPr>
            <w:r>
              <w:t>-5 dBm/200 MHz</w:t>
            </w:r>
          </w:p>
        </w:tc>
        <w:tc>
          <w:tcPr>
            <w:tcW w:w="1926" w:type="dxa"/>
            <w:tcBorders>
              <w:top w:val="single" w:sz="4" w:space="0" w:color="auto"/>
              <w:left w:val="single" w:sz="4" w:space="0" w:color="auto"/>
              <w:bottom w:val="single" w:sz="4" w:space="0" w:color="auto"/>
              <w:right w:val="single" w:sz="4" w:space="0" w:color="auto"/>
            </w:tcBorders>
            <w:hideMark/>
          </w:tcPr>
          <w:p w:rsidR="00436217" w:rsidRDefault="00436217">
            <w:pPr>
              <w:pStyle w:val="TAC"/>
              <w:rPr>
                <w:rFonts w:eastAsia="Yu Mincho"/>
              </w:rPr>
            </w:pPr>
            <w:r>
              <w:t>-5 dBm/200 MHz</w:t>
            </w:r>
          </w:p>
        </w:tc>
        <w:tc>
          <w:tcPr>
            <w:tcW w:w="1926" w:type="dxa"/>
            <w:tcBorders>
              <w:top w:val="single" w:sz="4" w:space="0" w:color="auto"/>
              <w:left w:val="single" w:sz="4" w:space="0" w:color="auto"/>
              <w:bottom w:val="single" w:sz="4" w:space="0" w:color="auto"/>
              <w:right w:val="single" w:sz="4" w:space="0" w:color="auto"/>
            </w:tcBorders>
          </w:tcPr>
          <w:p w:rsidR="00436217" w:rsidRDefault="00436217">
            <w:pPr>
              <w:pStyle w:val="TAC"/>
              <w:rPr>
                <w:rFonts w:eastAsia="Yu Mincho"/>
              </w:rPr>
            </w:pPr>
          </w:p>
        </w:tc>
        <w:tc>
          <w:tcPr>
            <w:tcW w:w="1927" w:type="dxa"/>
            <w:tcBorders>
              <w:top w:val="single" w:sz="4" w:space="0" w:color="auto"/>
              <w:left w:val="single" w:sz="4" w:space="0" w:color="auto"/>
              <w:bottom w:val="single" w:sz="4" w:space="0" w:color="auto"/>
              <w:right w:val="single" w:sz="4" w:space="0" w:color="auto"/>
            </w:tcBorders>
          </w:tcPr>
          <w:p w:rsidR="00436217" w:rsidRDefault="00436217">
            <w:pPr>
              <w:pStyle w:val="TAC"/>
              <w:rPr>
                <w:rFonts w:eastAsia="Yu Mincho"/>
              </w:rPr>
            </w:pPr>
          </w:p>
        </w:tc>
      </w:tr>
      <w:tr w:rsidR="00436217" w:rsidTr="00436217">
        <w:trPr>
          <w:jc w:val="center"/>
        </w:trPr>
        <w:tc>
          <w:tcPr>
            <w:tcW w:w="1926" w:type="dxa"/>
            <w:tcBorders>
              <w:top w:val="single" w:sz="4" w:space="0" w:color="auto"/>
              <w:left w:val="single" w:sz="4" w:space="0" w:color="auto"/>
              <w:bottom w:val="single" w:sz="4" w:space="0" w:color="auto"/>
              <w:right w:val="single" w:sz="4" w:space="0" w:color="auto"/>
            </w:tcBorders>
            <w:hideMark/>
          </w:tcPr>
          <w:p w:rsidR="00436217" w:rsidRDefault="00436217">
            <w:pPr>
              <w:pStyle w:val="TAH"/>
              <w:rPr>
                <w:rFonts w:eastAsia="Yu Mincho"/>
              </w:rPr>
            </w:pPr>
            <w:r>
              <w:t>NS_205</w:t>
            </w:r>
            <w:r>
              <w:rPr>
                <w:vertAlign w:val="superscript"/>
              </w:rPr>
              <w:t>5</w:t>
            </w:r>
          </w:p>
        </w:tc>
        <w:tc>
          <w:tcPr>
            <w:tcW w:w="1926" w:type="dxa"/>
            <w:tcBorders>
              <w:top w:val="single" w:sz="4" w:space="0" w:color="auto"/>
              <w:left w:val="single" w:sz="4" w:space="0" w:color="auto"/>
              <w:bottom w:val="single" w:sz="4" w:space="0" w:color="auto"/>
              <w:right w:val="single" w:sz="4" w:space="0" w:color="auto"/>
            </w:tcBorders>
            <w:hideMark/>
          </w:tcPr>
          <w:p w:rsidR="00436217" w:rsidRDefault="00436217">
            <w:pPr>
              <w:pStyle w:val="TAC"/>
              <w:rPr>
                <w:rFonts w:eastAsia="Yu Mincho"/>
              </w:rPr>
            </w:pPr>
            <w:r>
              <w:t>-10dBm/100MHz (Harmonic)</w:t>
            </w:r>
            <w:r>
              <w:br/>
              <w:t>and</w:t>
            </w:r>
          </w:p>
          <w:p w:rsidR="00436217" w:rsidRDefault="00436217">
            <w:pPr>
              <w:pStyle w:val="TAC"/>
              <w:rPr>
                <w:rFonts w:eastAsia="Yu Mincho"/>
              </w:rPr>
            </w:pPr>
            <w:r>
              <w:t>-5dBm/200MHz</w:t>
            </w:r>
          </w:p>
        </w:tc>
        <w:tc>
          <w:tcPr>
            <w:tcW w:w="1926" w:type="dxa"/>
            <w:tcBorders>
              <w:top w:val="single" w:sz="4" w:space="0" w:color="auto"/>
              <w:left w:val="single" w:sz="4" w:space="0" w:color="auto"/>
              <w:bottom w:val="single" w:sz="4" w:space="0" w:color="auto"/>
              <w:right w:val="single" w:sz="4" w:space="0" w:color="auto"/>
            </w:tcBorders>
            <w:hideMark/>
          </w:tcPr>
          <w:p w:rsidR="00436217" w:rsidRDefault="00436217">
            <w:pPr>
              <w:pStyle w:val="TAC"/>
              <w:rPr>
                <w:rFonts w:eastAsia="Yu Mincho"/>
              </w:rPr>
            </w:pPr>
            <w:r>
              <w:t>-10dBm/100MHz (Harmonic)</w:t>
            </w:r>
            <w:r>
              <w:br/>
              <w:t>and</w:t>
            </w:r>
          </w:p>
          <w:p w:rsidR="00436217" w:rsidRDefault="00436217">
            <w:pPr>
              <w:pStyle w:val="TAC"/>
              <w:rPr>
                <w:rFonts w:eastAsia="Yu Mincho"/>
              </w:rPr>
            </w:pPr>
            <w:r>
              <w:t>-5dBm/200MHz</w:t>
            </w:r>
          </w:p>
        </w:tc>
        <w:tc>
          <w:tcPr>
            <w:tcW w:w="1926" w:type="dxa"/>
            <w:tcBorders>
              <w:top w:val="single" w:sz="4" w:space="0" w:color="auto"/>
              <w:left w:val="single" w:sz="4" w:space="0" w:color="auto"/>
              <w:bottom w:val="single" w:sz="4" w:space="0" w:color="auto"/>
              <w:right w:val="single" w:sz="4" w:space="0" w:color="auto"/>
            </w:tcBorders>
          </w:tcPr>
          <w:p w:rsidR="00436217" w:rsidRDefault="00436217">
            <w:pPr>
              <w:pStyle w:val="TAC"/>
              <w:rPr>
                <w:rFonts w:eastAsia="Yu Mincho"/>
              </w:rPr>
            </w:pPr>
          </w:p>
        </w:tc>
        <w:tc>
          <w:tcPr>
            <w:tcW w:w="1927" w:type="dxa"/>
            <w:tcBorders>
              <w:top w:val="single" w:sz="4" w:space="0" w:color="auto"/>
              <w:left w:val="single" w:sz="4" w:space="0" w:color="auto"/>
              <w:bottom w:val="single" w:sz="4" w:space="0" w:color="auto"/>
              <w:right w:val="single" w:sz="4" w:space="0" w:color="auto"/>
            </w:tcBorders>
          </w:tcPr>
          <w:p w:rsidR="00436217" w:rsidRDefault="00436217">
            <w:pPr>
              <w:pStyle w:val="TAC"/>
              <w:rPr>
                <w:rFonts w:eastAsia="Yu Mincho"/>
              </w:rPr>
            </w:pPr>
          </w:p>
        </w:tc>
      </w:tr>
      <w:tr w:rsidR="00436217" w:rsidTr="00436217">
        <w:trPr>
          <w:jc w:val="center"/>
        </w:trPr>
        <w:tc>
          <w:tcPr>
            <w:tcW w:w="9631" w:type="dxa"/>
            <w:gridSpan w:val="5"/>
            <w:tcBorders>
              <w:top w:val="single" w:sz="4" w:space="0" w:color="auto"/>
              <w:left w:val="single" w:sz="4" w:space="0" w:color="auto"/>
              <w:bottom w:val="single" w:sz="4" w:space="0" w:color="auto"/>
              <w:right w:val="single" w:sz="4" w:space="0" w:color="auto"/>
            </w:tcBorders>
            <w:hideMark/>
          </w:tcPr>
          <w:p w:rsidR="00436217" w:rsidRDefault="00436217">
            <w:pPr>
              <w:pStyle w:val="TAN"/>
              <w:rPr>
                <w:rFonts w:eastAsia="Yu Mincho"/>
              </w:rPr>
            </w:pPr>
            <w:r>
              <w:t>NOTE 1:</w:t>
            </w:r>
            <w:r>
              <w:tab/>
              <w:t>NS_201 is void</w:t>
            </w:r>
          </w:p>
          <w:p w:rsidR="00436217" w:rsidRDefault="00436217">
            <w:pPr>
              <w:pStyle w:val="TAN"/>
              <w:rPr>
                <w:rFonts w:eastAsia="Yu Mincho"/>
              </w:rPr>
            </w:pPr>
            <w:r>
              <w:t>NOTE 2:</w:t>
            </w:r>
            <w:r>
              <w:tab/>
              <w:t>Applicable before 01 January 2024</w:t>
            </w:r>
          </w:p>
          <w:p w:rsidR="00436217" w:rsidRDefault="00436217">
            <w:pPr>
              <w:pStyle w:val="TAN"/>
              <w:rPr>
                <w:rFonts w:eastAsia="Yu Mincho"/>
              </w:rPr>
            </w:pPr>
            <w:r>
              <w:t>NOTE 3:</w:t>
            </w:r>
            <w:r>
              <w:tab/>
              <w:t>Applicable before 01 September 2027</w:t>
            </w:r>
          </w:p>
          <w:p w:rsidR="00436217" w:rsidRDefault="00436217">
            <w:pPr>
              <w:pStyle w:val="TAN"/>
              <w:rPr>
                <w:rFonts w:eastAsia="Yu Mincho"/>
              </w:rPr>
            </w:pPr>
            <w:r>
              <w:t>NOTE 4:</w:t>
            </w:r>
            <w:r>
              <w:tab/>
              <w:t>Applicable after 01 September 2027</w:t>
            </w:r>
          </w:p>
          <w:p w:rsidR="00436217" w:rsidRDefault="00436217">
            <w:pPr>
              <w:pStyle w:val="TAN"/>
              <w:rPr>
                <w:rFonts w:eastAsia="Yu Mincho"/>
              </w:rPr>
            </w:pPr>
            <w:r>
              <w:t>NOTE 5:</w:t>
            </w:r>
            <w:r>
              <w:tab/>
              <w:t>Applicable after 01 January 2024</w:t>
            </w:r>
          </w:p>
        </w:tc>
      </w:tr>
    </w:tbl>
    <w:p w:rsidR="00436217" w:rsidRDefault="00436217" w:rsidP="00F93B56">
      <w:pPr>
        <w:rPr>
          <w:lang w:val="en-US" w:eastAsia="zh-CN"/>
        </w:rPr>
      </w:pPr>
      <w:r>
        <w:rPr>
          <w:lang w:val="en-US" w:eastAsia="zh-CN"/>
        </w:rPr>
        <w:t>Also there is a WF</w:t>
      </w:r>
      <w:r w:rsidR="00144F63">
        <w:rPr>
          <w:lang w:val="en-US" w:eastAsia="zh-CN"/>
        </w:rPr>
        <w:t>[2]</w:t>
      </w:r>
      <w:r>
        <w:rPr>
          <w:lang w:val="en-US" w:eastAsia="zh-CN"/>
        </w:rPr>
        <w:t xml:space="preserve"> on how to handle the requirements in the core specification of TS 38.101-2 as [2] but it is not agreed due to one company’s objection. The main reason that the WF cannot be agreed is because company has different view on how to handle the different requirements with different dates within the specification. Correspondingly, the change-over date applies per UE but in the end this should be reflected to the chipset.</w:t>
      </w:r>
    </w:p>
    <w:p w:rsidR="00436217" w:rsidRPr="00436217" w:rsidRDefault="00436217" w:rsidP="00F93B56">
      <w:pPr>
        <w:rPr>
          <w:b/>
          <w:lang w:val="en-US" w:eastAsia="zh-CN"/>
        </w:rPr>
      </w:pPr>
      <w:r w:rsidRPr="00436217">
        <w:rPr>
          <w:b/>
          <w:lang w:val="en-US" w:eastAsia="zh-CN"/>
        </w:rPr>
        <w:t xml:space="preserve">Observation 1: </w:t>
      </w:r>
      <w:r>
        <w:rPr>
          <w:b/>
          <w:lang w:val="en-US" w:eastAsia="zh-CN"/>
        </w:rPr>
        <w:t>More stringent requirement after the c</w:t>
      </w:r>
      <w:r w:rsidRPr="00436217">
        <w:rPr>
          <w:b/>
          <w:lang w:val="en-US" w:eastAsia="zh-CN"/>
        </w:rPr>
        <w:t>hange-over date apply to UE/chipset</w:t>
      </w:r>
      <w:r>
        <w:rPr>
          <w:b/>
          <w:lang w:val="en-US" w:eastAsia="zh-CN"/>
        </w:rPr>
        <w:t xml:space="preserve"> who went on the market before the change-over date</w:t>
      </w:r>
      <w:r w:rsidRPr="00436217">
        <w:rPr>
          <w:b/>
          <w:lang w:val="en-US" w:eastAsia="zh-CN"/>
        </w:rPr>
        <w:t xml:space="preserve"> is the main problem on introducing the </w:t>
      </w:r>
      <w:r>
        <w:rPr>
          <w:b/>
          <w:lang w:val="en-US" w:eastAsia="zh-CN"/>
        </w:rPr>
        <w:t>EESS protection into specification.</w:t>
      </w:r>
    </w:p>
    <w:p w:rsidR="00967CA6" w:rsidRPr="00967CA6" w:rsidRDefault="00967CA6" w:rsidP="00F93B56">
      <w:pPr>
        <w:rPr>
          <w:lang w:val="en-US" w:eastAsia="zh-CN"/>
        </w:rPr>
      </w:pPr>
      <w:r>
        <w:rPr>
          <w:rFonts w:hint="eastAsia"/>
          <w:lang w:val="en-US" w:eastAsia="zh-CN"/>
        </w:rPr>
        <w:t>In</w:t>
      </w:r>
      <w:r>
        <w:rPr>
          <w:lang w:val="en-US" w:eastAsia="zh-CN"/>
        </w:rPr>
        <w:t xml:space="preserve"> our understanding this problem can break into two parts. One is the requirement that UE has to obey which is currently applied NS values and corresponding requirements. The other is the UE capability with future NS values and corresponding more stringent requirements. Although the requirement apply after 2024 and 2027, the outcome of WRC-19 is quite clear at this point. So even these requirements apply 4 and 7 years later, they are part of the current regulatory requirements. So UE has to have the capability to obey these rules. In other words, UE should have the capability with these NS values defined in table 1 that aligned to WRC-19 outcome at current stage. </w:t>
      </w:r>
    </w:p>
    <w:p w:rsidR="00967CA6" w:rsidRPr="00D85F65" w:rsidRDefault="00D85F65" w:rsidP="00F93B56">
      <w:pPr>
        <w:rPr>
          <w:b/>
          <w:lang w:val="en-US" w:eastAsia="zh-CN"/>
        </w:rPr>
      </w:pPr>
      <w:r w:rsidRPr="00D85F65">
        <w:rPr>
          <w:b/>
          <w:lang w:val="en-US" w:eastAsia="zh-CN"/>
        </w:rPr>
        <w:t>Observation 2: The requirements applicable after 2024/2027 are part of current requirements so UE need to have the capability with these requirements.</w:t>
      </w:r>
    </w:p>
    <w:p w:rsidR="00D85F65" w:rsidRDefault="00D85F65" w:rsidP="00F93B56">
      <w:pPr>
        <w:rPr>
          <w:lang w:val="en-US" w:eastAsia="zh-CN"/>
        </w:rPr>
      </w:pPr>
      <w:r>
        <w:rPr>
          <w:lang w:val="en-US" w:eastAsia="zh-CN"/>
        </w:rPr>
        <w:t>There will be discussion that this punished current UEs that with higher A-MPR. However, we have no clue weather one UE will be used after the change-over date and we have no method to “update” the UE after the change-over date. To guarantee the regulatory requirements are fulfilled, the capability should be added to UE at the beginning.</w:t>
      </w:r>
    </w:p>
    <w:p w:rsidR="00D85F65" w:rsidRDefault="00D85F65" w:rsidP="00F93B56">
      <w:pPr>
        <w:rPr>
          <w:b/>
          <w:lang w:val="en-US" w:eastAsia="zh-CN"/>
        </w:rPr>
      </w:pPr>
      <w:r w:rsidRPr="00D85F65">
        <w:rPr>
          <w:b/>
          <w:lang w:val="en-US" w:eastAsia="zh-CN"/>
        </w:rPr>
        <w:lastRenderedPageBreak/>
        <w:t>Observation 3:</w:t>
      </w:r>
      <w:r>
        <w:rPr>
          <w:b/>
          <w:lang w:val="en-US" w:eastAsia="zh-CN"/>
        </w:rPr>
        <w:t xml:space="preserve"> </w:t>
      </w:r>
      <w:r>
        <w:rPr>
          <w:rFonts w:hint="eastAsia"/>
          <w:b/>
          <w:lang w:val="en-US" w:eastAsia="zh-CN"/>
        </w:rPr>
        <w:t>We</w:t>
      </w:r>
      <w:r>
        <w:rPr>
          <w:b/>
          <w:lang w:val="en-US" w:eastAsia="zh-CN"/>
        </w:rPr>
        <w:t xml:space="preserve"> have no clue weather a UE will be used after change-over date, so the capability should be added </w:t>
      </w:r>
      <w:r w:rsidR="00144F63">
        <w:rPr>
          <w:b/>
          <w:lang w:val="en-US" w:eastAsia="zh-CN"/>
        </w:rPr>
        <w:t>before the change over date</w:t>
      </w:r>
    </w:p>
    <w:p w:rsidR="00144F63" w:rsidRDefault="00144F63" w:rsidP="00F93B56">
      <w:pPr>
        <w:rPr>
          <w:lang w:val="en-US" w:eastAsia="zh-CN"/>
        </w:rPr>
      </w:pPr>
      <w:r>
        <w:rPr>
          <w:lang w:val="en-US" w:eastAsia="zh-CN"/>
        </w:rPr>
        <w:t>Hence, we believe that option 2 as stated in the WF[2] should be applicable as:</w:t>
      </w:r>
    </w:p>
    <w:p w:rsidR="006F2B9C" w:rsidRPr="00144F63" w:rsidRDefault="002F3F90" w:rsidP="00144F63">
      <w:pPr>
        <w:numPr>
          <w:ilvl w:val="1"/>
          <w:numId w:val="4"/>
        </w:numPr>
        <w:rPr>
          <w:lang w:val="en-US" w:eastAsia="zh-CN"/>
        </w:rPr>
      </w:pPr>
      <w:r w:rsidRPr="00144F63">
        <w:rPr>
          <w:lang w:val="en-US" w:eastAsia="zh-CN"/>
        </w:rPr>
        <w:t>Option 2: Introduce all foreseen NS into all releases of standard before close of release closest to and before changeover date (they become effective immediately after insertion)</w:t>
      </w:r>
    </w:p>
    <w:p w:rsidR="00D85F65" w:rsidRPr="00144F63" w:rsidRDefault="00144F63" w:rsidP="00F93B56">
      <w:pPr>
        <w:rPr>
          <w:b/>
          <w:lang w:val="en-US" w:eastAsia="zh-CN"/>
        </w:rPr>
      </w:pPr>
      <w:r w:rsidRPr="00144F63">
        <w:rPr>
          <w:rFonts w:hint="eastAsia"/>
          <w:b/>
          <w:lang w:val="en-US" w:eastAsia="zh-CN"/>
        </w:rPr>
        <w:t>P</w:t>
      </w:r>
      <w:r w:rsidRPr="00144F63">
        <w:rPr>
          <w:b/>
          <w:lang w:val="en-US" w:eastAsia="zh-CN"/>
        </w:rPr>
        <w:t>roposal: Choose option 2 above for introducing the all foreseen NS values.</w:t>
      </w:r>
    </w:p>
    <w:bookmarkEnd w:id="4"/>
    <w:bookmarkEnd w:id="5"/>
    <w:p w:rsidR="00DB2AC9" w:rsidRPr="000A4C5A" w:rsidRDefault="00DB2AC9" w:rsidP="00DB2AC9">
      <w:pPr>
        <w:pStyle w:val="1"/>
        <w:rPr>
          <w:lang w:eastAsia="zh-CN"/>
        </w:rPr>
      </w:pPr>
      <w:r w:rsidRPr="000A4C5A">
        <w:rPr>
          <w:rFonts w:hint="eastAsia"/>
          <w:lang w:eastAsia="zh-CN"/>
        </w:rPr>
        <w:t>Conclusion</w:t>
      </w:r>
      <w:r>
        <w:rPr>
          <w:lang w:eastAsia="zh-CN"/>
        </w:rPr>
        <w:t>s</w:t>
      </w:r>
    </w:p>
    <w:p w:rsidR="00594B57" w:rsidRDefault="003512BB" w:rsidP="00594B57">
      <w:pPr>
        <w:rPr>
          <w:b/>
          <w:lang w:val="en-US" w:eastAsia="zh-CN"/>
        </w:rPr>
      </w:pPr>
      <w:r>
        <w:rPr>
          <w:lang w:val="en-US" w:eastAsia="zh-CN"/>
        </w:rPr>
        <w:t>In this paper, we give some discussion for the Rel-16 left over and new Rel-17 work for V2X</w:t>
      </w:r>
      <w:r w:rsidR="00594B57">
        <w:rPr>
          <w:b/>
          <w:lang w:val="en-US" w:eastAsia="zh-CN"/>
        </w:rPr>
        <w:t>.</w:t>
      </w:r>
    </w:p>
    <w:p w:rsidR="00144F63" w:rsidRPr="00436217" w:rsidRDefault="00144F63" w:rsidP="00144F63">
      <w:pPr>
        <w:rPr>
          <w:b/>
          <w:lang w:val="en-US" w:eastAsia="zh-CN"/>
        </w:rPr>
      </w:pPr>
      <w:r w:rsidRPr="00436217">
        <w:rPr>
          <w:b/>
          <w:lang w:val="en-US" w:eastAsia="zh-CN"/>
        </w:rPr>
        <w:t xml:space="preserve">Observation 1: </w:t>
      </w:r>
      <w:r>
        <w:rPr>
          <w:b/>
          <w:lang w:val="en-US" w:eastAsia="zh-CN"/>
        </w:rPr>
        <w:t>More stringent requirement after the c</w:t>
      </w:r>
      <w:r w:rsidRPr="00436217">
        <w:rPr>
          <w:b/>
          <w:lang w:val="en-US" w:eastAsia="zh-CN"/>
        </w:rPr>
        <w:t>hange-over date apply to UE/chipset</w:t>
      </w:r>
      <w:r>
        <w:rPr>
          <w:b/>
          <w:lang w:val="en-US" w:eastAsia="zh-CN"/>
        </w:rPr>
        <w:t xml:space="preserve"> who went on the market before the change-over date</w:t>
      </w:r>
      <w:r w:rsidRPr="00436217">
        <w:rPr>
          <w:b/>
          <w:lang w:val="en-US" w:eastAsia="zh-CN"/>
        </w:rPr>
        <w:t xml:space="preserve"> is the main problem on introducing the </w:t>
      </w:r>
      <w:r>
        <w:rPr>
          <w:b/>
          <w:lang w:val="en-US" w:eastAsia="zh-CN"/>
        </w:rPr>
        <w:t>EESS protection into specification.</w:t>
      </w:r>
    </w:p>
    <w:p w:rsidR="00144F63" w:rsidRPr="00D85F65" w:rsidRDefault="00144F63" w:rsidP="00144F63">
      <w:pPr>
        <w:rPr>
          <w:b/>
          <w:lang w:val="en-US" w:eastAsia="zh-CN"/>
        </w:rPr>
      </w:pPr>
      <w:r w:rsidRPr="00D85F65">
        <w:rPr>
          <w:b/>
          <w:lang w:val="en-US" w:eastAsia="zh-CN"/>
        </w:rPr>
        <w:t>Observation 2: The requirements applicable after 2024/2027 are part of current requirements so UE need to have the capability with these requirements.</w:t>
      </w:r>
    </w:p>
    <w:p w:rsidR="00144F63" w:rsidRDefault="00144F63" w:rsidP="00144F63">
      <w:pPr>
        <w:rPr>
          <w:b/>
          <w:lang w:val="en-US" w:eastAsia="zh-CN"/>
        </w:rPr>
      </w:pPr>
      <w:r w:rsidRPr="00D85F65">
        <w:rPr>
          <w:b/>
          <w:lang w:val="en-US" w:eastAsia="zh-CN"/>
        </w:rPr>
        <w:t>Observation 3:</w:t>
      </w:r>
      <w:r>
        <w:rPr>
          <w:b/>
          <w:lang w:val="en-US" w:eastAsia="zh-CN"/>
        </w:rPr>
        <w:t xml:space="preserve"> </w:t>
      </w:r>
      <w:r>
        <w:rPr>
          <w:rFonts w:hint="eastAsia"/>
          <w:b/>
          <w:lang w:val="en-US" w:eastAsia="zh-CN"/>
        </w:rPr>
        <w:t>We</w:t>
      </w:r>
      <w:r>
        <w:rPr>
          <w:b/>
          <w:lang w:val="en-US" w:eastAsia="zh-CN"/>
        </w:rPr>
        <w:t xml:space="preserve"> have no clue weather a UE will be used after change-over date, so the capability should be added before the change over date</w:t>
      </w:r>
    </w:p>
    <w:p w:rsidR="00144F63" w:rsidRPr="00144F63" w:rsidRDefault="00144F63" w:rsidP="00594B57">
      <w:pPr>
        <w:rPr>
          <w:b/>
          <w:lang w:val="en-US" w:eastAsia="zh-CN"/>
        </w:rPr>
      </w:pPr>
      <w:r w:rsidRPr="00144F63">
        <w:rPr>
          <w:rFonts w:hint="eastAsia"/>
          <w:b/>
          <w:lang w:val="en-US" w:eastAsia="zh-CN"/>
        </w:rPr>
        <w:t>P</w:t>
      </w:r>
      <w:r w:rsidRPr="00144F63">
        <w:rPr>
          <w:b/>
          <w:lang w:val="en-US" w:eastAsia="zh-CN"/>
        </w:rPr>
        <w:t>roposal: Choose option 2 above for introducing the all foreseen NS values.</w:t>
      </w:r>
    </w:p>
    <w:p w:rsidR="00DB2AC9" w:rsidRPr="000A4C5A" w:rsidRDefault="00DB2AC9" w:rsidP="00DB2AC9">
      <w:pPr>
        <w:pStyle w:val="1"/>
      </w:pPr>
      <w:r w:rsidRPr="000A4C5A">
        <w:rPr>
          <w:rFonts w:hint="eastAsia"/>
        </w:rPr>
        <w:t>Reference</w:t>
      </w:r>
    </w:p>
    <w:bookmarkEnd w:id="2"/>
    <w:p w:rsidR="00CC39B7" w:rsidRDefault="00144F63" w:rsidP="0019273B">
      <w:pPr>
        <w:numPr>
          <w:ilvl w:val="0"/>
          <w:numId w:val="2"/>
        </w:numPr>
        <w:rPr>
          <w:lang w:val="en-US" w:eastAsia="zh-CN"/>
        </w:rPr>
      </w:pPr>
      <w:r w:rsidRPr="00CC39B7">
        <w:rPr>
          <w:lang w:val="en-US" w:eastAsia="zh-CN"/>
        </w:rPr>
        <w:t>R4-2011689 CR to capture WRC-19 impact on NR bands in TR38.817-01, Apple</w:t>
      </w:r>
    </w:p>
    <w:p w:rsidR="00CC39B7" w:rsidRDefault="00CC39B7" w:rsidP="00CC39B7">
      <w:pPr>
        <w:numPr>
          <w:ilvl w:val="0"/>
          <w:numId w:val="2"/>
        </w:numPr>
        <w:rPr>
          <w:lang w:val="en-US" w:eastAsia="zh-CN"/>
        </w:rPr>
      </w:pPr>
      <w:r w:rsidRPr="00144F63">
        <w:rPr>
          <w:lang w:val="en-US" w:eastAsia="zh-CN"/>
        </w:rPr>
        <w:t>R4-2011694</w:t>
      </w:r>
      <w:r>
        <w:rPr>
          <w:lang w:val="en-US" w:eastAsia="zh-CN"/>
        </w:rPr>
        <w:t xml:space="preserve"> </w:t>
      </w:r>
      <w:r w:rsidRPr="00144F63">
        <w:rPr>
          <w:lang w:val="en-US" w:eastAsia="zh-CN"/>
        </w:rPr>
        <w:t>WF on remaining issues on WRC-19 resolutions</w:t>
      </w:r>
      <w:r>
        <w:rPr>
          <w:lang w:val="en-US" w:eastAsia="zh-CN"/>
        </w:rPr>
        <w:t>, Nokia</w:t>
      </w:r>
    </w:p>
    <w:p w:rsidR="00CC39B7" w:rsidRPr="00CC39B7" w:rsidRDefault="00CC39B7" w:rsidP="00CC39B7">
      <w:pPr>
        <w:rPr>
          <w:lang w:val="en-US" w:eastAsia="zh-CN"/>
        </w:rPr>
      </w:pPr>
    </w:p>
    <w:sectPr w:rsidR="00CC39B7" w:rsidRPr="00CC39B7"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37FF" w:rsidRDefault="001137FF" w:rsidP="00DB2AC9">
      <w:pPr>
        <w:spacing w:after="0"/>
      </w:pPr>
      <w:r>
        <w:separator/>
      </w:r>
    </w:p>
  </w:endnote>
  <w:endnote w:type="continuationSeparator" w:id="0">
    <w:p w:rsidR="001137FF" w:rsidRDefault="001137FF"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37FF" w:rsidRDefault="001137FF" w:rsidP="00DB2AC9">
      <w:pPr>
        <w:spacing w:after="0"/>
      </w:pPr>
      <w:r>
        <w:separator/>
      </w:r>
    </w:p>
  </w:footnote>
  <w:footnote w:type="continuationSeparator" w:id="0">
    <w:p w:rsidR="001137FF" w:rsidRDefault="001137FF"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2976"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66EE0D83"/>
    <w:multiLevelType w:val="hybridMultilevel"/>
    <w:tmpl w:val="0F4A0124"/>
    <w:lvl w:ilvl="0" w:tplc="04090001">
      <w:start w:val="1"/>
      <w:numFmt w:val="bullet"/>
      <w:lvlText w:val=""/>
      <w:lvlJc w:val="left"/>
      <w:pPr>
        <w:ind w:left="835" w:hanging="420"/>
      </w:pPr>
      <w:rPr>
        <w:rFonts w:ascii="Symbol" w:hAnsi="Symbol" w:hint="default"/>
      </w:rPr>
    </w:lvl>
    <w:lvl w:ilvl="1" w:tplc="04090003">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3" w15:restartNumberingAfterBreak="0">
    <w:nsid w:val="6A953647"/>
    <w:multiLevelType w:val="hybridMultilevel"/>
    <w:tmpl w:val="F7701732"/>
    <w:lvl w:ilvl="0" w:tplc="3536BF5E">
      <w:start w:val="1"/>
      <w:numFmt w:val="bullet"/>
      <w:lvlText w:val="–"/>
      <w:lvlJc w:val="left"/>
      <w:pPr>
        <w:tabs>
          <w:tab w:val="num" w:pos="720"/>
        </w:tabs>
        <w:ind w:left="720" w:hanging="360"/>
      </w:pPr>
      <w:rPr>
        <w:rFonts w:ascii="Arial" w:hAnsi="Arial" w:hint="default"/>
      </w:rPr>
    </w:lvl>
    <w:lvl w:ilvl="1" w:tplc="1786AEEE">
      <w:start w:val="1"/>
      <w:numFmt w:val="bullet"/>
      <w:lvlText w:val="–"/>
      <w:lvlJc w:val="left"/>
      <w:pPr>
        <w:tabs>
          <w:tab w:val="num" w:pos="1440"/>
        </w:tabs>
        <w:ind w:left="1440" w:hanging="360"/>
      </w:pPr>
      <w:rPr>
        <w:rFonts w:ascii="Arial" w:hAnsi="Arial" w:hint="default"/>
      </w:rPr>
    </w:lvl>
    <w:lvl w:ilvl="2" w:tplc="7A1A9C32" w:tentative="1">
      <w:start w:val="1"/>
      <w:numFmt w:val="bullet"/>
      <w:lvlText w:val="–"/>
      <w:lvlJc w:val="left"/>
      <w:pPr>
        <w:tabs>
          <w:tab w:val="num" w:pos="2160"/>
        </w:tabs>
        <w:ind w:left="2160" w:hanging="360"/>
      </w:pPr>
      <w:rPr>
        <w:rFonts w:ascii="Arial" w:hAnsi="Arial" w:hint="default"/>
      </w:rPr>
    </w:lvl>
    <w:lvl w:ilvl="3" w:tplc="B908DD22" w:tentative="1">
      <w:start w:val="1"/>
      <w:numFmt w:val="bullet"/>
      <w:lvlText w:val="–"/>
      <w:lvlJc w:val="left"/>
      <w:pPr>
        <w:tabs>
          <w:tab w:val="num" w:pos="2880"/>
        </w:tabs>
        <w:ind w:left="2880" w:hanging="360"/>
      </w:pPr>
      <w:rPr>
        <w:rFonts w:ascii="Arial" w:hAnsi="Arial" w:hint="default"/>
      </w:rPr>
    </w:lvl>
    <w:lvl w:ilvl="4" w:tplc="18A4AB10" w:tentative="1">
      <w:start w:val="1"/>
      <w:numFmt w:val="bullet"/>
      <w:lvlText w:val="–"/>
      <w:lvlJc w:val="left"/>
      <w:pPr>
        <w:tabs>
          <w:tab w:val="num" w:pos="3600"/>
        </w:tabs>
        <w:ind w:left="3600" w:hanging="360"/>
      </w:pPr>
      <w:rPr>
        <w:rFonts w:ascii="Arial" w:hAnsi="Arial" w:hint="default"/>
      </w:rPr>
    </w:lvl>
    <w:lvl w:ilvl="5" w:tplc="37786372" w:tentative="1">
      <w:start w:val="1"/>
      <w:numFmt w:val="bullet"/>
      <w:lvlText w:val="–"/>
      <w:lvlJc w:val="left"/>
      <w:pPr>
        <w:tabs>
          <w:tab w:val="num" w:pos="4320"/>
        </w:tabs>
        <w:ind w:left="4320" w:hanging="360"/>
      </w:pPr>
      <w:rPr>
        <w:rFonts w:ascii="Arial" w:hAnsi="Arial" w:hint="default"/>
      </w:rPr>
    </w:lvl>
    <w:lvl w:ilvl="6" w:tplc="8C60E260" w:tentative="1">
      <w:start w:val="1"/>
      <w:numFmt w:val="bullet"/>
      <w:lvlText w:val="–"/>
      <w:lvlJc w:val="left"/>
      <w:pPr>
        <w:tabs>
          <w:tab w:val="num" w:pos="5040"/>
        </w:tabs>
        <w:ind w:left="5040" w:hanging="360"/>
      </w:pPr>
      <w:rPr>
        <w:rFonts w:ascii="Arial" w:hAnsi="Arial" w:hint="default"/>
      </w:rPr>
    </w:lvl>
    <w:lvl w:ilvl="7" w:tplc="23864C16" w:tentative="1">
      <w:start w:val="1"/>
      <w:numFmt w:val="bullet"/>
      <w:lvlText w:val="–"/>
      <w:lvlJc w:val="left"/>
      <w:pPr>
        <w:tabs>
          <w:tab w:val="num" w:pos="5760"/>
        </w:tabs>
        <w:ind w:left="5760" w:hanging="360"/>
      </w:pPr>
      <w:rPr>
        <w:rFonts w:ascii="Arial" w:hAnsi="Arial" w:hint="default"/>
      </w:rPr>
    </w:lvl>
    <w:lvl w:ilvl="8" w:tplc="617AEDB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3136E"/>
    <w:rsid w:val="000926A2"/>
    <w:rsid w:val="001137FF"/>
    <w:rsid w:val="00144F63"/>
    <w:rsid w:val="00153FF0"/>
    <w:rsid w:val="001E0BF5"/>
    <w:rsid w:val="001F4672"/>
    <w:rsid w:val="00260C91"/>
    <w:rsid w:val="00272D7B"/>
    <w:rsid w:val="002C2022"/>
    <w:rsid w:val="002F3F90"/>
    <w:rsid w:val="00323263"/>
    <w:rsid w:val="00345A95"/>
    <w:rsid w:val="003512BB"/>
    <w:rsid w:val="003E1178"/>
    <w:rsid w:val="00401396"/>
    <w:rsid w:val="00436217"/>
    <w:rsid w:val="00453013"/>
    <w:rsid w:val="0052288E"/>
    <w:rsid w:val="00536A74"/>
    <w:rsid w:val="00594B57"/>
    <w:rsid w:val="006F2B9C"/>
    <w:rsid w:val="00773B7D"/>
    <w:rsid w:val="008006DE"/>
    <w:rsid w:val="00805BF5"/>
    <w:rsid w:val="00967CA6"/>
    <w:rsid w:val="00992D9C"/>
    <w:rsid w:val="00994E3B"/>
    <w:rsid w:val="009D4447"/>
    <w:rsid w:val="00A24FEA"/>
    <w:rsid w:val="00A3401F"/>
    <w:rsid w:val="00A46759"/>
    <w:rsid w:val="00BE2F01"/>
    <w:rsid w:val="00C32C8F"/>
    <w:rsid w:val="00C7497C"/>
    <w:rsid w:val="00CA6327"/>
    <w:rsid w:val="00CB19FD"/>
    <w:rsid w:val="00CC39B7"/>
    <w:rsid w:val="00CE40A8"/>
    <w:rsid w:val="00CE6AC7"/>
    <w:rsid w:val="00CF3C50"/>
    <w:rsid w:val="00D03608"/>
    <w:rsid w:val="00D85F65"/>
    <w:rsid w:val="00DB2AC9"/>
    <w:rsid w:val="00E9533D"/>
    <w:rsid w:val="00ED0ECF"/>
    <w:rsid w:val="00F51CE6"/>
    <w:rsid w:val="00F70276"/>
    <w:rsid w:val="00F93B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2A692F"/>
  <w15:chartTrackingRefBased/>
  <w15:docId w15:val="{D62F187B-D35C-4D1B-A0B8-505C426FA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 w:type="paragraph" w:styleId="aa">
    <w:name w:val="List Paragraph"/>
    <w:basedOn w:val="a1"/>
    <w:uiPriority w:val="34"/>
    <w:qFormat/>
    <w:rsid w:val="00CE40A8"/>
    <w:pPr>
      <w:ind w:firstLineChars="200" w:firstLine="420"/>
    </w:pPr>
  </w:style>
  <w:style w:type="character" w:customStyle="1" w:styleId="TANChar">
    <w:name w:val="TAN Char"/>
    <w:link w:val="TAN"/>
    <w:locked/>
    <w:rsid w:val="00436217"/>
    <w:rPr>
      <w:rFonts w:ascii="Arial" w:hAnsi="Arial" w:cs="Arial"/>
      <w:sz w:val="18"/>
      <w:lang w:eastAsia="en-US"/>
    </w:rPr>
  </w:style>
  <w:style w:type="paragraph" w:customStyle="1" w:styleId="TAN">
    <w:name w:val="TAN"/>
    <w:basedOn w:val="a1"/>
    <w:link w:val="TANChar"/>
    <w:rsid w:val="00436217"/>
    <w:pPr>
      <w:keepNext/>
      <w:keepLines/>
      <w:spacing w:after="0"/>
      <w:ind w:left="851" w:hanging="851"/>
    </w:pPr>
    <w:rPr>
      <w:rFonts w:ascii="Arial" w:eastAsiaTheme="minorEastAsia" w:hAnsi="Arial" w:cs="Arial"/>
      <w:kern w:val="2"/>
      <w:sz w:val="18"/>
      <w:szCs w:val="22"/>
      <w:lang w:val="en-US"/>
    </w:rPr>
  </w:style>
  <w:style w:type="table" w:styleId="ab">
    <w:name w:val="Table Grid"/>
    <w:basedOn w:val="a3"/>
    <w:rsid w:val="00436217"/>
    <w:rPr>
      <w:rFonts w:ascii="Times New Roman" w:eastAsia="Yu Mincho"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502392">
      <w:bodyDiv w:val="1"/>
      <w:marLeft w:val="0"/>
      <w:marRight w:val="0"/>
      <w:marTop w:val="0"/>
      <w:marBottom w:val="0"/>
      <w:divBdr>
        <w:top w:val="none" w:sz="0" w:space="0" w:color="auto"/>
        <w:left w:val="none" w:sz="0" w:space="0" w:color="auto"/>
        <w:bottom w:val="none" w:sz="0" w:space="0" w:color="auto"/>
        <w:right w:val="none" w:sz="0" w:space="0" w:color="auto"/>
      </w:divBdr>
    </w:div>
    <w:div w:id="578097044">
      <w:bodyDiv w:val="1"/>
      <w:marLeft w:val="0"/>
      <w:marRight w:val="0"/>
      <w:marTop w:val="0"/>
      <w:marBottom w:val="0"/>
      <w:divBdr>
        <w:top w:val="none" w:sz="0" w:space="0" w:color="auto"/>
        <w:left w:val="none" w:sz="0" w:space="0" w:color="auto"/>
        <w:bottom w:val="none" w:sz="0" w:space="0" w:color="auto"/>
        <w:right w:val="none" w:sz="0" w:space="0" w:color="auto"/>
      </w:divBdr>
    </w:div>
    <w:div w:id="1163156007">
      <w:bodyDiv w:val="1"/>
      <w:marLeft w:val="0"/>
      <w:marRight w:val="0"/>
      <w:marTop w:val="0"/>
      <w:marBottom w:val="0"/>
      <w:divBdr>
        <w:top w:val="none" w:sz="0" w:space="0" w:color="auto"/>
        <w:left w:val="none" w:sz="0" w:space="0" w:color="auto"/>
        <w:bottom w:val="none" w:sz="0" w:space="0" w:color="auto"/>
        <w:right w:val="none" w:sz="0" w:space="0" w:color="auto"/>
      </w:divBdr>
    </w:div>
    <w:div w:id="1593199616">
      <w:bodyDiv w:val="1"/>
      <w:marLeft w:val="0"/>
      <w:marRight w:val="0"/>
      <w:marTop w:val="0"/>
      <w:marBottom w:val="0"/>
      <w:divBdr>
        <w:top w:val="none" w:sz="0" w:space="0" w:color="auto"/>
        <w:left w:val="none" w:sz="0" w:space="0" w:color="auto"/>
        <w:bottom w:val="none" w:sz="0" w:space="0" w:color="auto"/>
        <w:right w:val="none" w:sz="0" w:space="0" w:color="auto"/>
      </w:divBdr>
      <w:divsChild>
        <w:div w:id="1478492976">
          <w:marLeft w:val="1166"/>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753</TotalTime>
  <Pages>2</Pages>
  <Words>691</Words>
  <Characters>3941</Characters>
  <Application>Microsoft Office Word</Application>
  <DocSecurity>0</DocSecurity>
  <Lines>32</Lines>
  <Paragraphs>9</Paragraphs>
  <ScaleCrop>false</ScaleCrop>
  <Company/>
  <LinksUpToDate>false</LinksUpToDate>
  <CharactersWithSpaces>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Rui Zhou</cp:lastModifiedBy>
  <cp:revision>13</cp:revision>
  <dcterms:created xsi:type="dcterms:W3CDTF">2020-08-06T01:43:00Z</dcterms:created>
  <dcterms:modified xsi:type="dcterms:W3CDTF">2020-10-23T10:10:00Z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4ea8482aa8b4948ba28e59775e259c3">
    <vt:lpwstr>CWMHwQIbrsdbkQrBqahYWhnwr2nz5dE4m5O/5WV+DzTx8Eaey91kkYa3HFeMr4n5w+/7R7bXQTDg/ky1w6kgbk8Ag==</vt:lpwstr>
  </property>
</Properties>
</file>